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0258" w14:textId="77777777" w:rsidR="004306AA" w:rsidRDefault="004306AA" w:rsidP="00B10039">
      <w:pPr>
        <w:pStyle w:val="Heading2"/>
        <w:tabs>
          <w:tab w:val="clear" w:pos="720"/>
          <w:tab w:val="left" w:pos="-284"/>
        </w:tabs>
        <w:ind w:left="-284" w:right="-46"/>
        <w:rPr>
          <w:rFonts w:ascii="Arial Narrow" w:hAnsi="Arial Narrow"/>
          <w:sz w:val="20"/>
        </w:rPr>
      </w:pPr>
    </w:p>
    <w:p w14:paraId="69A39414" w14:textId="77777777" w:rsidR="00EF1237" w:rsidRDefault="0059128A" w:rsidP="00AF4FB5">
      <w:pPr>
        <w:pStyle w:val="Heading2"/>
        <w:tabs>
          <w:tab w:val="clear" w:pos="720"/>
          <w:tab w:val="left" w:pos="0"/>
        </w:tabs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01550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7" w:history="1">
        <w:r w:rsidRPr="0059128A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). This checklist must be completed in accordance with the Panel’s guidance on ‘How to complete checklists</w:t>
      </w:r>
      <w:r w:rsidR="00AF4FB5">
        <w:rPr>
          <w:rFonts w:ascii="Arial Narrow" w:hAnsi="Arial Narrow"/>
          <w:sz w:val="20"/>
        </w:rPr>
        <w:t xml:space="preserve"> and supplementary forms</w:t>
      </w:r>
      <w:r>
        <w:rPr>
          <w:rFonts w:ascii="Arial Narrow" w:hAnsi="Arial Narrow"/>
          <w:sz w:val="20"/>
        </w:rPr>
        <w:t>’ which can be found on the Panel’s website.</w:t>
      </w:r>
    </w:p>
    <w:p w14:paraId="4374A040" w14:textId="77777777" w:rsidR="00003309" w:rsidRDefault="00003309" w:rsidP="00AF4FB5">
      <w:pPr>
        <w:pStyle w:val="Heading2"/>
        <w:tabs>
          <w:tab w:val="clear" w:pos="720"/>
          <w:tab w:val="left" w:pos="0"/>
        </w:tabs>
        <w:rPr>
          <w:rFonts w:ascii="Arial Narrow" w:hAnsi="Arial Narrow"/>
          <w:sz w:val="20"/>
        </w:rPr>
      </w:pPr>
    </w:p>
    <w:p w14:paraId="6C34A10C" w14:textId="77777777" w:rsidR="00B10039" w:rsidRPr="00E867C7" w:rsidRDefault="00B10039" w:rsidP="009E1343">
      <w:pPr>
        <w:pStyle w:val="Heading1"/>
        <w:pBdr>
          <w:bottom w:val="single" w:sz="12" w:space="1" w:color="auto"/>
        </w:pBdr>
        <w:tabs>
          <w:tab w:val="left" w:pos="2329"/>
        </w:tabs>
        <w:spacing w:before="0"/>
        <w:ind w:right="-46"/>
        <w:jc w:val="left"/>
        <w:rPr>
          <w:rFonts w:ascii="Arial Narrow" w:hAnsi="Arial Narrow"/>
        </w:rPr>
      </w:pPr>
      <w:r>
        <w:rPr>
          <w:rFonts w:ascii="Arial Narrow" w:hAnsi="Arial Narrow"/>
          <w:szCs w:val="24"/>
        </w:rPr>
        <w:t>SECTION A</w:t>
      </w:r>
      <w:r w:rsidRPr="000C2223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Information about the offer</w:t>
      </w:r>
    </w:p>
    <w:p w14:paraId="3A13357B" w14:textId="77777777" w:rsidR="00B10039" w:rsidRDefault="00B10039" w:rsidP="00EF1237">
      <w:pPr>
        <w:pStyle w:val="Heading2"/>
        <w:tabs>
          <w:tab w:val="clear" w:pos="720"/>
          <w:tab w:val="left" w:pos="0"/>
        </w:tabs>
        <w:rPr>
          <w:rFonts w:ascii="Arial Narrow" w:hAnsi="Arial Narrow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64"/>
      </w:tblGrid>
      <w:tr w:rsidR="006E21B8" w:rsidRPr="002F5450" w14:paraId="66189EF6" w14:textId="77777777" w:rsidTr="00A81D22">
        <w:tc>
          <w:tcPr>
            <w:tcW w:w="4508" w:type="dxa"/>
            <w:shd w:val="clear" w:color="auto" w:fill="auto"/>
          </w:tcPr>
          <w:p w14:paraId="0DF78DB9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2F5450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64" w:type="dxa"/>
            <w:shd w:val="clear" w:color="auto" w:fill="auto"/>
          </w:tcPr>
          <w:p w14:paraId="6D04A41B" w14:textId="77777777" w:rsidR="006E21B8" w:rsidRPr="002F5450" w:rsidRDefault="006E21B8" w:rsidP="00A17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6E21B8" w:rsidRPr="002F5450" w14:paraId="583DBAB6" w14:textId="77777777" w:rsidTr="00A81D22">
        <w:tc>
          <w:tcPr>
            <w:tcW w:w="4508" w:type="dxa"/>
            <w:shd w:val="clear" w:color="auto" w:fill="auto"/>
          </w:tcPr>
          <w:p w14:paraId="599726A5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2F5450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64" w:type="dxa"/>
            <w:shd w:val="clear" w:color="auto" w:fill="auto"/>
          </w:tcPr>
          <w:p w14:paraId="16B27BA2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E21B8" w:rsidRPr="002F5450" w14:paraId="300F85E2" w14:textId="77777777" w:rsidTr="00A81D22">
        <w:tc>
          <w:tcPr>
            <w:tcW w:w="4508" w:type="dxa"/>
            <w:shd w:val="clear" w:color="auto" w:fill="auto"/>
          </w:tcPr>
          <w:p w14:paraId="5330AF2F" w14:textId="77777777" w:rsidR="006E21B8" w:rsidRDefault="006E21B8" w:rsidP="00A1753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Security to which Rule 15 offer/proposal relates:</w:t>
            </w:r>
          </w:p>
          <w:p w14:paraId="0DBD7A77" w14:textId="77777777" w:rsidR="006E21B8" w:rsidRPr="007C0E09" w:rsidRDefault="00EF1237" w:rsidP="00EF1237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7C0E09">
              <w:rPr>
                <w:rFonts w:ascii="Arial Narrow" w:hAnsi="Arial Narrow"/>
                <w:sz w:val="20"/>
              </w:rPr>
              <w:t>(</w:t>
            </w:r>
            <w:r w:rsidR="006E21B8" w:rsidRPr="007C0E09">
              <w:rPr>
                <w:rFonts w:ascii="Arial Narrow" w:hAnsi="Arial Narrow"/>
                <w:sz w:val="20"/>
              </w:rPr>
              <w:t xml:space="preserve">NB where there is more than one Rule 15 security, submit a separate checklist for each </w:t>
            </w:r>
            <w:r w:rsidR="00C90A7D">
              <w:rPr>
                <w:rFonts w:ascii="Arial Narrow" w:hAnsi="Arial Narrow"/>
                <w:sz w:val="20"/>
              </w:rPr>
              <w:t>offer/</w:t>
            </w:r>
            <w:r w:rsidRPr="007C0E09">
              <w:rPr>
                <w:rFonts w:ascii="Arial Narrow" w:hAnsi="Arial Narrow"/>
                <w:sz w:val="20"/>
              </w:rPr>
              <w:t>proposal)</w:t>
            </w:r>
          </w:p>
        </w:tc>
        <w:tc>
          <w:tcPr>
            <w:tcW w:w="4564" w:type="dxa"/>
            <w:shd w:val="clear" w:color="auto" w:fill="auto"/>
          </w:tcPr>
          <w:p w14:paraId="390FD949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4274B375" w14:textId="77777777" w:rsidTr="00A81D22">
        <w:tc>
          <w:tcPr>
            <w:tcW w:w="4508" w:type="dxa"/>
            <w:shd w:val="clear" w:color="auto" w:fill="auto"/>
          </w:tcPr>
          <w:p w14:paraId="5E900A10" w14:textId="77777777" w:rsidR="006E21B8" w:rsidRDefault="006E21B8" w:rsidP="00A1753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Form of Rule 15 offer/proposal (</w:t>
            </w:r>
            <w:proofErr w:type="gramStart"/>
            <w:r>
              <w:rPr>
                <w:rFonts w:ascii="Arial Narrow" w:hAnsi="Arial Narrow"/>
                <w:b/>
                <w:sz w:val="20"/>
              </w:rPr>
              <w:t>e.g.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 xml:space="preserve"> cash/securities, “exercise and accept” proposal etc.):</w:t>
            </w:r>
          </w:p>
        </w:tc>
        <w:tc>
          <w:tcPr>
            <w:tcW w:w="4564" w:type="dxa"/>
            <w:shd w:val="clear" w:color="auto" w:fill="auto"/>
          </w:tcPr>
          <w:p w14:paraId="56DEF548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321123B7" w14:textId="77777777" w:rsidTr="00A81D22">
        <w:tc>
          <w:tcPr>
            <w:tcW w:w="4508" w:type="dxa"/>
            <w:shd w:val="clear" w:color="auto" w:fill="auto"/>
          </w:tcPr>
          <w:p w14:paraId="1215635A" w14:textId="77777777" w:rsidR="006E21B8" w:rsidRDefault="006E21B8" w:rsidP="006E21B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Rule 15 offer/proposal:</w:t>
            </w:r>
          </w:p>
        </w:tc>
        <w:tc>
          <w:tcPr>
            <w:tcW w:w="4564" w:type="dxa"/>
            <w:shd w:val="clear" w:color="auto" w:fill="auto"/>
          </w:tcPr>
          <w:p w14:paraId="599130FC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266632F6" w14:textId="77777777" w:rsidTr="00A81D22">
        <w:tc>
          <w:tcPr>
            <w:tcW w:w="4508" w:type="dxa"/>
            <w:shd w:val="clear" w:color="auto" w:fill="auto"/>
          </w:tcPr>
          <w:p w14:paraId="5693FA19" w14:textId="77777777" w:rsidR="006E21B8" w:rsidRPr="002F5450" w:rsidRDefault="006E21B8" w:rsidP="006E21B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Rule 15 offer/proposal closes (must normally be open for at least 21 days):</w:t>
            </w:r>
          </w:p>
        </w:tc>
        <w:tc>
          <w:tcPr>
            <w:tcW w:w="4564" w:type="dxa"/>
            <w:shd w:val="clear" w:color="auto" w:fill="auto"/>
          </w:tcPr>
          <w:p w14:paraId="05EE6A07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08F474F2" w14:textId="77777777" w:rsidTr="00A81D22">
        <w:tc>
          <w:tcPr>
            <w:tcW w:w="4508" w:type="dxa"/>
            <w:shd w:val="clear" w:color="auto" w:fill="auto"/>
          </w:tcPr>
          <w:p w14:paraId="39BDC57C" w14:textId="77777777" w:rsidR="006E21B8" w:rsidRPr="00771DE8" w:rsidRDefault="006E21B8" w:rsidP="006E21B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71DE8">
              <w:rPr>
                <w:rFonts w:ascii="Arial Narrow" w:hAnsi="Arial Narrow"/>
                <w:b/>
                <w:sz w:val="20"/>
              </w:rPr>
              <w:t>Date of ordinary offer document/scheme circular:</w:t>
            </w:r>
          </w:p>
        </w:tc>
        <w:tc>
          <w:tcPr>
            <w:tcW w:w="4564" w:type="dxa"/>
            <w:shd w:val="clear" w:color="auto" w:fill="auto"/>
          </w:tcPr>
          <w:p w14:paraId="404DEFC7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26C1ABB1" w14:textId="77777777" w:rsidTr="00A81D22">
        <w:tc>
          <w:tcPr>
            <w:tcW w:w="4508" w:type="dxa"/>
            <w:shd w:val="clear" w:color="auto" w:fill="auto"/>
          </w:tcPr>
          <w:p w14:paraId="25371E9D" w14:textId="77777777" w:rsidR="006E21B8" w:rsidRDefault="006E21B8" w:rsidP="006E21B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ordinary offer wholly unconditional (if applicable):</w:t>
            </w:r>
          </w:p>
        </w:tc>
        <w:tc>
          <w:tcPr>
            <w:tcW w:w="4564" w:type="dxa"/>
            <w:shd w:val="clear" w:color="auto" w:fill="auto"/>
          </w:tcPr>
          <w:p w14:paraId="4E9E3770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74A2FDB5" w14:textId="77777777" w:rsidTr="00A81D22">
        <w:tc>
          <w:tcPr>
            <w:tcW w:w="4508" w:type="dxa"/>
            <w:shd w:val="clear" w:color="auto" w:fill="auto"/>
          </w:tcPr>
          <w:p w14:paraId="6EE45D45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Value per security of Rule 15 offer/proposal:</w:t>
            </w:r>
          </w:p>
        </w:tc>
        <w:tc>
          <w:tcPr>
            <w:tcW w:w="4564" w:type="dxa"/>
            <w:shd w:val="clear" w:color="auto" w:fill="auto"/>
          </w:tcPr>
          <w:p w14:paraId="49DB1434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E21B8" w:rsidRPr="002F5450" w14:paraId="14CC57C5" w14:textId="77777777" w:rsidTr="00A81D22">
        <w:tc>
          <w:tcPr>
            <w:tcW w:w="4508" w:type="dxa"/>
            <w:shd w:val="clear" w:color="auto" w:fill="auto"/>
          </w:tcPr>
          <w:p w14:paraId="2BEBFB65" w14:textId="77777777" w:rsidR="006E21B8" w:rsidRDefault="006E21B8" w:rsidP="00EF1237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Value per share of ord</w:t>
            </w:r>
            <w:r w:rsidR="00EF1237">
              <w:rPr>
                <w:rFonts w:ascii="Arial Narrow" w:hAnsi="Arial Narrow"/>
                <w:b/>
                <w:sz w:val="20"/>
              </w:rPr>
              <w:t xml:space="preserve">inary offer (or higher offer if </w:t>
            </w:r>
            <w:r>
              <w:rPr>
                <w:rFonts w:ascii="Arial Narrow" w:hAnsi="Arial Narrow"/>
                <w:b/>
                <w:sz w:val="20"/>
              </w:rPr>
              <w:t>alternative offers)</w:t>
            </w:r>
            <w:r w:rsidR="00073903">
              <w:rPr>
                <w:rFonts w:ascii="Arial Narrow" w:hAnsi="Arial Narrow"/>
                <w:b/>
                <w:sz w:val="20"/>
              </w:rPr>
              <w:t xml:space="preserve"> on latest practicable date prior to publication of Rule 15 offer/proposal:</w:t>
            </w:r>
          </w:p>
        </w:tc>
        <w:tc>
          <w:tcPr>
            <w:tcW w:w="4564" w:type="dxa"/>
            <w:shd w:val="clear" w:color="auto" w:fill="auto"/>
          </w:tcPr>
          <w:p w14:paraId="1718283D" w14:textId="77777777" w:rsidR="006E21B8" w:rsidRPr="002F5450" w:rsidRDefault="006E21B8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73903" w:rsidRPr="002F5450" w14:paraId="05EE8C7F" w14:textId="77777777" w:rsidTr="00A81D22">
        <w:tc>
          <w:tcPr>
            <w:tcW w:w="4508" w:type="dxa"/>
            <w:shd w:val="clear" w:color="auto" w:fill="auto"/>
          </w:tcPr>
          <w:p w14:paraId="7E4FEF76" w14:textId="77777777" w:rsidR="00073903" w:rsidRDefault="00C90A7D" w:rsidP="006E21B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“See through” value (</w:t>
            </w:r>
            <w:proofErr w:type="gramStart"/>
            <w:r>
              <w:rPr>
                <w:rFonts w:ascii="Arial Narrow" w:hAnsi="Arial Narrow"/>
                <w:b/>
                <w:sz w:val="20"/>
              </w:rPr>
              <w:t>i.e.</w:t>
            </w:r>
            <w:proofErr w:type="gramEnd"/>
            <w:r w:rsidR="00073903">
              <w:rPr>
                <w:rFonts w:ascii="Arial Narrow" w:hAnsi="Arial Narrow"/>
                <w:b/>
                <w:sz w:val="20"/>
              </w:rPr>
              <w:t xml:space="preserve"> value of Rule 15 security by reference to the value of the ordinary shares offer):</w:t>
            </w:r>
          </w:p>
        </w:tc>
        <w:tc>
          <w:tcPr>
            <w:tcW w:w="4564" w:type="dxa"/>
            <w:shd w:val="clear" w:color="auto" w:fill="auto"/>
          </w:tcPr>
          <w:p w14:paraId="5BA28C55" w14:textId="77777777" w:rsidR="00073903" w:rsidRPr="002F5450" w:rsidRDefault="00073903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F091F" w:rsidRPr="002F5450" w14:paraId="59A8FEF2" w14:textId="77777777" w:rsidTr="00A81D22">
        <w:tc>
          <w:tcPr>
            <w:tcW w:w="4508" w:type="dxa"/>
            <w:shd w:val="clear" w:color="auto" w:fill="auto"/>
          </w:tcPr>
          <w:p w14:paraId="2B90A207" w14:textId="77777777" w:rsidR="00BF091F" w:rsidRDefault="00BF091F" w:rsidP="006E21B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Conversion ratio/exercise price:</w:t>
            </w:r>
          </w:p>
        </w:tc>
        <w:tc>
          <w:tcPr>
            <w:tcW w:w="4564" w:type="dxa"/>
            <w:shd w:val="clear" w:color="auto" w:fill="auto"/>
          </w:tcPr>
          <w:p w14:paraId="66A4C1BB" w14:textId="77777777" w:rsidR="00BF091F" w:rsidRPr="002F5450" w:rsidRDefault="00BF091F" w:rsidP="00A1753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434965DA" w14:textId="77777777" w:rsidR="006E21B8" w:rsidRDefault="006E21B8" w:rsidP="006E21B8">
      <w:pPr>
        <w:spacing w:line="360" w:lineRule="auto"/>
        <w:rPr>
          <w:rFonts w:ascii="Arial Narrow" w:hAnsi="Arial Narrow"/>
          <w:sz w:val="20"/>
        </w:rPr>
      </w:pPr>
    </w:p>
    <w:p w14:paraId="71D53129" w14:textId="77777777" w:rsidR="00DD76D8" w:rsidRDefault="00DD76D8" w:rsidP="009E1343">
      <w:pPr>
        <w:pStyle w:val="Heading1"/>
        <w:pBdr>
          <w:bottom w:val="single" w:sz="12" w:space="1" w:color="auto"/>
        </w:pBdr>
        <w:tabs>
          <w:tab w:val="left" w:pos="2329"/>
        </w:tabs>
        <w:spacing w:before="0"/>
        <w:ind w:left="720" w:right="-46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>SECTION B: Offeror requirements</w:t>
      </w:r>
    </w:p>
    <w:p w14:paraId="1ACBF15A" w14:textId="77777777" w:rsidR="00DD76D8" w:rsidRPr="00DD76D8" w:rsidRDefault="00DD76D8" w:rsidP="00DD76D8">
      <w:pPr>
        <w:pStyle w:val="Heading2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993"/>
        <w:gridCol w:w="1701"/>
        <w:gridCol w:w="595"/>
        <w:gridCol w:w="1134"/>
      </w:tblGrid>
      <w:tr w:rsidR="00DD76D8" w:rsidRPr="007D4EF2" w14:paraId="77E0EA9E" w14:textId="77777777" w:rsidTr="00A81D22">
        <w:tc>
          <w:tcPr>
            <w:tcW w:w="4649" w:type="dxa"/>
            <w:vMerge w:val="restart"/>
            <w:shd w:val="clear" w:color="auto" w:fill="auto"/>
          </w:tcPr>
          <w:p w14:paraId="1CF6BC20" w14:textId="77777777" w:rsidR="00DD76D8" w:rsidRPr="00367DF6" w:rsidRDefault="00DD76D8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93" w:type="dxa"/>
            <w:shd w:val="clear" w:color="auto" w:fill="auto"/>
          </w:tcPr>
          <w:p w14:paraId="409BD478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3532C5F4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D76D8" w:rsidRPr="007D4EF2" w14:paraId="53F93AFB" w14:textId="77777777" w:rsidTr="00A81D22">
        <w:tc>
          <w:tcPr>
            <w:tcW w:w="4649" w:type="dxa"/>
            <w:vMerge/>
            <w:shd w:val="clear" w:color="auto" w:fill="auto"/>
          </w:tcPr>
          <w:p w14:paraId="0A95AC75" w14:textId="77777777" w:rsidR="00DD76D8" w:rsidRDefault="00DD76D8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05BE20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165B9F41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D76D8" w:rsidRPr="007D4EF2" w14:paraId="0AEA7C6D" w14:textId="77777777" w:rsidTr="00A81D22">
        <w:tc>
          <w:tcPr>
            <w:tcW w:w="4649" w:type="dxa"/>
            <w:vMerge/>
            <w:shd w:val="clear" w:color="auto" w:fill="auto"/>
          </w:tcPr>
          <w:p w14:paraId="1B589C22" w14:textId="77777777" w:rsidR="00DD76D8" w:rsidRDefault="00DD76D8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6A7BE0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5D1F0AB4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D76D8" w:rsidRPr="007D4EF2" w14:paraId="2819844B" w14:textId="77777777" w:rsidTr="00A81D22">
        <w:tc>
          <w:tcPr>
            <w:tcW w:w="4649" w:type="dxa"/>
            <w:vMerge/>
            <w:shd w:val="clear" w:color="auto" w:fill="auto"/>
          </w:tcPr>
          <w:p w14:paraId="60B41DB0" w14:textId="77777777" w:rsidR="00DD76D8" w:rsidRDefault="00DD76D8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8E3DCB3" w14:textId="77777777" w:rsidR="00DD76D8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5896B138" w14:textId="77777777" w:rsidR="00DD76D8" w:rsidRPr="007D4EF2" w:rsidRDefault="00DD76D8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95CE0" w:rsidRPr="007D4EF2" w14:paraId="62AA11D4" w14:textId="77777777" w:rsidTr="00A81D22">
        <w:tc>
          <w:tcPr>
            <w:tcW w:w="4649" w:type="dxa"/>
            <w:shd w:val="clear" w:color="auto" w:fill="auto"/>
          </w:tcPr>
          <w:p w14:paraId="75F4E7A4" w14:textId="77777777" w:rsidR="00995CE0" w:rsidRDefault="00995CE0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93" w:type="dxa"/>
            <w:shd w:val="clear" w:color="auto" w:fill="auto"/>
          </w:tcPr>
          <w:p w14:paraId="4F6779D6" w14:textId="77777777" w:rsidR="00995CE0" w:rsidRPr="007D4EF2" w:rsidRDefault="00995CE0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14:paraId="4FB9D8F0" w14:textId="77777777" w:rsidR="00995CE0" w:rsidRPr="007D4EF2" w:rsidRDefault="00995CE0" w:rsidP="00995CE0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14:paraId="27C452FE" w14:textId="77777777" w:rsidR="00995CE0" w:rsidRPr="007D4EF2" w:rsidRDefault="00995CE0" w:rsidP="00995CE0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14:paraId="31B0B204" w14:textId="77777777" w:rsidR="00995CE0" w:rsidRPr="007D4EF2" w:rsidRDefault="00995CE0" w:rsidP="00995CE0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352144" w:rsidRPr="007D4EF2" w14:paraId="5A97770A" w14:textId="77777777" w:rsidTr="00A81D22">
        <w:tc>
          <w:tcPr>
            <w:tcW w:w="4649" w:type="dxa"/>
            <w:shd w:val="clear" w:color="auto" w:fill="auto"/>
          </w:tcPr>
          <w:p w14:paraId="317ACBB5" w14:textId="77777777" w:rsidR="00352144" w:rsidRPr="007C0E09" w:rsidRDefault="00352144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23" w:type="dxa"/>
            <w:gridSpan w:val="4"/>
            <w:shd w:val="clear" w:color="auto" w:fill="auto"/>
          </w:tcPr>
          <w:p w14:paraId="4EE5A27D" w14:textId="77777777" w:rsidR="00352144" w:rsidRDefault="00352144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51382AC1" w14:textId="77777777" w:rsidR="00F278CF" w:rsidRDefault="00F278CF" w:rsidP="006E21B8">
      <w:pPr>
        <w:spacing w:line="360" w:lineRule="auto"/>
        <w:rPr>
          <w:rFonts w:ascii="Arial Narrow" w:hAnsi="Arial Narrow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260"/>
        <w:gridCol w:w="1560"/>
        <w:gridCol w:w="2863"/>
      </w:tblGrid>
      <w:tr w:rsidR="006E21B8" w:rsidRPr="001F1A42" w14:paraId="68B02507" w14:textId="77777777" w:rsidTr="00A81D22">
        <w:trPr>
          <w:tblHeader/>
        </w:trPr>
        <w:tc>
          <w:tcPr>
            <w:tcW w:w="1389" w:type="dxa"/>
            <w:shd w:val="clear" w:color="auto" w:fill="auto"/>
          </w:tcPr>
          <w:p w14:paraId="72CCFD03" w14:textId="77777777" w:rsidR="006E21B8" w:rsidRPr="001F1A42" w:rsidRDefault="006E21B8" w:rsidP="00A17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1F1A42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shd w:val="clear" w:color="auto" w:fill="auto"/>
          </w:tcPr>
          <w:p w14:paraId="3D134032" w14:textId="77777777" w:rsidR="006E21B8" w:rsidRPr="001F1A42" w:rsidRDefault="006E21B8" w:rsidP="00A17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0" w:type="dxa"/>
          </w:tcPr>
          <w:p w14:paraId="26928B6B" w14:textId="77777777" w:rsidR="006E21B8" w:rsidRPr="001F1A42" w:rsidRDefault="00797700" w:rsidP="00A17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3" w:type="dxa"/>
            <w:shd w:val="clear" w:color="auto" w:fill="auto"/>
          </w:tcPr>
          <w:p w14:paraId="5EFB45C3" w14:textId="77777777" w:rsidR="006E21B8" w:rsidRPr="001F1A42" w:rsidRDefault="006E21B8" w:rsidP="00A17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6E21B8" w:rsidRPr="001F1A42" w14:paraId="28157969" w14:textId="77777777" w:rsidTr="00A81D22"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4889598E" w14:textId="77777777" w:rsidR="006E21B8" w:rsidRPr="001E3F58" w:rsidRDefault="006E21B8" w:rsidP="00771DE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  <w:r w:rsidR="00670F2A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583D7886" w14:textId="77777777" w:rsidR="006E21B8" w:rsidRPr="00771DE8" w:rsidRDefault="006E21B8" w:rsidP="00771DE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771DE8">
              <w:rPr>
                <w:rFonts w:ascii="Arial Narrow" w:hAnsi="Arial Narrow"/>
                <w:sz w:val="20"/>
              </w:rPr>
              <w:t>“Appropriate” offer/proposal</w:t>
            </w:r>
            <w:r w:rsidR="00C90A7D">
              <w:rPr>
                <w:rFonts w:ascii="Arial Narrow" w:hAnsi="Arial Narrow"/>
                <w:sz w:val="20"/>
              </w:rPr>
              <w:t xml:space="preserve"> (</w:t>
            </w:r>
            <w:proofErr w:type="gramStart"/>
            <w:r w:rsidR="00C90A7D">
              <w:rPr>
                <w:rFonts w:ascii="Arial Narrow" w:hAnsi="Arial Narrow"/>
                <w:sz w:val="20"/>
              </w:rPr>
              <w:t>i.e.</w:t>
            </w:r>
            <w:proofErr w:type="gramEnd"/>
            <w:r w:rsidR="00073903" w:rsidRPr="00771DE8">
              <w:rPr>
                <w:rFonts w:ascii="Arial Narrow" w:hAnsi="Arial Narrow"/>
                <w:sz w:val="20"/>
              </w:rPr>
              <w:t xml:space="preserve"> no less than “see through” value)</w:t>
            </w:r>
          </w:p>
        </w:tc>
        <w:tc>
          <w:tcPr>
            <w:tcW w:w="1560" w:type="dxa"/>
          </w:tcPr>
          <w:p w14:paraId="494581A6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0A8B9666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E21B8" w:rsidRPr="001F1A42" w14:paraId="51AC5950" w14:textId="77777777" w:rsidTr="00A81D22">
        <w:trPr>
          <w:trHeight w:val="522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6704" w14:textId="77777777" w:rsidR="006E21B8" w:rsidRPr="00637999" w:rsidRDefault="006E21B8" w:rsidP="00771DE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  <w:r w:rsidR="00670F2A">
              <w:rPr>
                <w:rFonts w:ascii="Arial Narrow" w:hAnsi="Arial Narrow"/>
                <w:b/>
                <w:sz w:val="20"/>
              </w:rPr>
              <w:t>.4</w:t>
            </w:r>
          </w:p>
        </w:tc>
        <w:tc>
          <w:tcPr>
            <w:tcW w:w="3260" w:type="dxa"/>
            <w:shd w:val="clear" w:color="auto" w:fill="auto"/>
          </w:tcPr>
          <w:p w14:paraId="477FF54C" w14:textId="77777777" w:rsidR="006E21B8" w:rsidRPr="006132AF" w:rsidRDefault="006E21B8" w:rsidP="00771DE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Offer/proposal </w:t>
            </w:r>
            <w:r w:rsidR="00073903">
              <w:rPr>
                <w:rFonts w:ascii="Arial Narrow" w:hAnsi="Arial Narrow"/>
                <w:sz w:val="20"/>
              </w:rPr>
              <w:t xml:space="preserve">not </w:t>
            </w:r>
            <w:r>
              <w:rPr>
                <w:rFonts w:ascii="Arial Narrow" w:hAnsi="Arial Narrow"/>
                <w:sz w:val="20"/>
              </w:rPr>
              <w:t>conditional on any p</w:t>
            </w:r>
            <w:r w:rsidR="00792B78">
              <w:rPr>
                <w:rFonts w:ascii="Arial Narrow" w:hAnsi="Arial Narrow"/>
                <w:sz w:val="20"/>
              </w:rPr>
              <w:t>articular level of acceptances</w:t>
            </w:r>
          </w:p>
        </w:tc>
        <w:tc>
          <w:tcPr>
            <w:tcW w:w="1560" w:type="dxa"/>
          </w:tcPr>
          <w:p w14:paraId="12F22D38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6FBD7131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E21B8" w:rsidRPr="001F1A42" w14:paraId="642044E5" w14:textId="77777777" w:rsidTr="00A81D22">
        <w:trPr>
          <w:trHeight w:val="481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B3D49" w14:textId="77777777" w:rsidR="006E21B8" w:rsidRDefault="006E21B8" w:rsidP="00771DE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shd w:val="clear" w:color="auto" w:fill="auto"/>
          </w:tcPr>
          <w:p w14:paraId="6A9AF095" w14:textId="77777777" w:rsidR="006E21B8" w:rsidRDefault="00C90A7D" w:rsidP="00771DE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Responsibility statement</w:t>
            </w:r>
          </w:p>
        </w:tc>
        <w:tc>
          <w:tcPr>
            <w:tcW w:w="1560" w:type="dxa"/>
          </w:tcPr>
          <w:p w14:paraId="550C86E1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5C9F3E27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E21B8" w:rsidRPr="001F1A42" w14:paraId="70623AD6" w14:textId="77777777" w:rsidTr="00A81D22">
        <w:trPr>
          <w:trHeight w:val="481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E028" w14:textId="77777777" w:rsidR="006E21B8" w:rsidRDefault="006E21B8" w:rsidP="00771DE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shd w:val="clear" w:color="auto" w:fill="auto"/>
          </w:tcPr>
          <w:p w14:paraId="274725A4" w14:textId="77777777" w:rsidR="006E21B8" w:rsidRDefault="006E21B8" w:rsidP="00792B7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Disclosure of reasons if any director excl</w:t>
            </w:r>
            <w:r w:rsidR="00792B78">
              <w:rPr>
                <w:rFonts w:ascii="Arial Narrow" w:hAnsi="Arial Narrow"/>
                <w:sz w:val="20"/>
              </w:rPr>
              <w:t>uded</w:t>
            </w:r>
          </w:p>
        </w:tc>
        <w:tc>
          <w:tcPr>
            <w:tcW w:w="1560" w:type="dxa"/>
          </w:tcPr>
          <w:p w14:paraId="6F7BC683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7A7B89CB" w14:textId="77777777" w:rsidR="006E21B8" w:rsidRPr="001F1A42" w:rsidRDefault="006E21B8" w:rsidP="00771DE8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371F9" w:rsidRPr="001F1A42" w14:paraId="5B076131" w14:textId="77777777" w:rsidTr="00A81D22">
        <w:trPr>
          <w:trHeight w:val="481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81AF5" w14:textId="77777777" w:rsidR="00B371F9" w:rsidRDefault="00B371F9" w:rsidP="00771DE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19.2 (Note 3)</w:t>
            </w:r>
          </w:p>
        </w:tc>
        <w:tc>
          <w:tcPr>
            <w:tcW w:w="3260" w:type="dxa"/>
            <w:shd w:val="clear" w:color="auto" w:fill="auto"/>
          </w:tcPr>
          <w:p w14:paraId="31AEDC2E" w14:textId="77777777" w:rsidR="00B371F9" w:rsidRDefault="00C90A7D" w:rsidP="00771DE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“</w:t>
            </w:r>
            <w:r w:rsidR="00B371F9">
              <w:rPr>
                <w:rFonts w:ascii="Arial Narrow" w:hAnsi="Arial Narrow"/>
                <w:sz w:val="20"/>
              </w:rPr>
              <w:t>Other persons</w:t>
            </w:r>
            <w:r>
              <w:rPr>
                <w:rFonts w:ascii="Arial Narrow" w:hAnsi="Arial Narrow"/>
                <w:sz w:val="20"/>
              </w:rPr>
              <w:t>”</w:t>
            </w:r>
            <w:r w:rsidR="00B371F9">
              <w:rPr>
                <w:rFonts w:ascii="Arial Narrow" w:hAnsi="Arial Narrow"/>
                <w:sz w:val="20"/>
              </w:rPr>
              <w:t xml:space="preserve"> responsibility statement</w:t>
            </w:r>
          </w:p>
        </w:tc>
        <w:tc>
          <w:tcPr>
            <w:tcW w:w="1560" w:type="dxa"/>
          </w:tcPr>
          <w:p w14:paraId="1C41ACE0" w14:textId="77777777" w:rsidR="00B371F9" w:rsidRPr="001F1A42" w:rsidRDefault="00B371F9" w:rsidP="00073903">
            <w:pPr>
              <w:spacing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1E91D0E3" w14:textId="77777777" w:rsidR="00B371F9" w:rsidRPr="001F1A42" w:rsidRDefault="00B371F9" w:rsidP="00073903">
            <w:pPr>
              <w:spacing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52144" w:rsidRPr="001F1A42" w14:paraId="615A9E96" w14:textId="77777777" w:rsidTr="00A81D22">
        <w:trPr>
          <w:trHeight w:val="481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86EA4" w14:textId="77777777" w:rsidR="00352144" w:rsidRPr="007C0E09" w:rsidRDefault="00352144" w:rsidP="00771DE8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shd w:val="clear" w:color="auto" w:fill="auto"/>
          </w:tcPr>
          <w:p w14:paraId="3B295B40" w14:textId="77777777" w:rsidR="00352144" w:rsidRPr="007C0E09" w:rsidRDefault="00352144" w:rsidP="00771DE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7C0E09">
              <w:rPr>
                <w:rFonts w:ascii="Arial Narrow" w:hAnsi="Arial Narrow"/>
                <w:sz w:val="20"/>
              </w:rPr>
              <w:t xml:space="preserve">Website on which </w:t>
            </w:r>
            <w:r w:rsidR="00B3057B">
              <w:rPr>
                <w:rFonts w:ascii="Arial Narrow" w:hAnsi="Arial Narrow"/>
                <w:sz w:val="20"/>
              </w:rPr>
              <w:t xml:space="preserve">Rule 15 offer/proposal </w:t>
            </w:r>
            <w:r w:rsidRPr="007C0E09">
              <w:rPr>
                <w:rFonts w:ascii="Arial Narrow" w:hAnsi="Arial Narrow"/>
                <w:sz w:val="20"/>
              </w:rPr>
              <w:t>document published</w:t>
            </w:r>
          </w:p>
        </w:tc>
        <w:tc>
          <w:tcPr>
            <w:tcW w:w="1560" w:type="dxa"/>
          </w:tcPr>
          <w:p w14:paraId="3C9E7FA4" w14:textId="77777777" w:rsidR="00352144" w:rsidRPr="001F1A42" w:rsidRDefault="00352144" w:rsidP="00073903">
            <w:pPr>
              <w:spacing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279384CE" w14:textId="77777777" w:rsidR="00352144" w:rsidRPr="001F1A42" w:rsidRDefault="00352144" w:rsidP="00073903">
            <w:pPr>
              <w:spacing w:after="1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C82D2D5" w14:textId="77777777" w:rsidR="00D37D14" w:rsidRDefault="00D37D14" w:rsidP="006E21B8">
      <w:pPr>
        <w:spacing w:line="360" w:lineRule="auto"/>
      </w:pPr>
    </w:p>
    <w:p w14:paraId="71DF1642" w14:textId="77777777" w:rsidR="00545126" w:rsidRDefault="00545126" w:rsidP="009E1343">
      <w:pPr>
        <w:pStyle w:val="Heading1"/>
        <w:pBdr>
          <w:bottom w:val="single" w:sz="12" w:space="1" w:color="auto"/>
        </w:pBdr>
        <w:tabs>
          <w:tab w:val="left" w:pos="2329"/>
        </w:tabs>
        <w:spacing w:before="0"/>
        <w:ind w:left="720" w:right="-46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>
        <w:rPr>
          <w:rFonts w:ascii="Arial Narrow" w:hAnsi="Arial Narrow"/>
          <w:szCs w:val="24"/>
        </w:rPr>
        <w:lastRenderedPageBreak/>
        <w:t>SECTION C: Offeree</w:t>
      </w:r>
      <w:r w:rsidRPr="009D3FA9">
        <w:rPr>
          <w:rFonts w:ascii="Arial Narrow" w:hAnsi="Arial Narrow"/>
          <w:szCs w:val="24"/>
        </w:rPr>
        <w:t xml:space="preserve"> requirements</w:t>
      </w:r>
    </w:p>
    <w:p w14:paraId="1665DCF0" w14:textId="77777777" w:rsidR="00545126" w:rsidRPr="00545126" w:rsidRDefault="00545126" w:rsidP="00545126">
      <w:pPr>
        <w:pStyle w:val="Heading2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993"/>
        <w:gridCol w:w="1701"/>
        <w:gridCol w:w="595"/>
        <w:gridCol w:w="1134"/>
      </w:tblGrid>
      <w:tr w:rsidR="00545126" w:rsidRPr="007D4EF2" w14:paraId="4793E4A0" w14:textId="77777777" w:rsidTr="00A81D22">
        <w:tc>
          <w:tcPr>
            <w:tcW w:w="4649" w:type="dxa"/>
            <w:vMerge w:val="restart"/>
            <w:shd w:val="clear" w:color="auto" w:fill="auto"/>
          </w:tcPr>
          <w:p w14:paraId="5CD99982" w14:textId="77777777" w:rsidR="00545126" w:rsidRPr="00367DF6" w:rsidRDefault="00545126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93" w:type="dxa"/>
            <w:shd w:val="clear" w:color="auto" w:fill="auto"/>
          </w:tcPr>
          <w:p w14:paraId="22E30484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7A311231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45126" w:rsidRPr="007D4EF2" w14:paraId="57344AE9" w14:textId="77777777" w:rsidTr="00A81D22">
        <w:tc>
          <w:tcPr>
            <w:tcW w:w="4649" w:type="dxa"/>
            <w:vMerge/>
            <w:shd w:val="clear" w:color="auto" w:fill="auto"/>
          </w:tcPr>
          <w:p w14:paraId="0FB6ADA9" w14:textId="77777777" w:rsidR="00545126" w:rsidRDefault="00545126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E30F692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6770387F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45126" w:rsidRPr="007D4EF2" w14:paraId="5B895B31" w14:textId="77777777" w:rsidTr="00A81D22">
        <w:tc>
          <w:tcPr>
            <w:tcW w:w="4649" w:type="dxa"/>
            <w:vMerge/>
            <w:shd w:val="clear" w:color="auto" w:fill="auto"/>
          </w:tcPr>
          <w:p w14:paraId="0C2AA045" w14:textId="77777777" w:rsidR="00545126" w:rsidRDefault="00545126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A531F74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41EA7B4F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45126" w:rsidRPr="007D4EF2" w14:paraId="46BB08F6" w14:textId="77777777" w:rsidTr="00A81D22">
        <w:tc>
          <w:tcPr>
            <w:tcW w:w="4649" w:type="dxa"/>
            <w:vMerge/>
            <w:shd w:val="clear" w:color="auto" w:fill="auto"/>
          </w:tcPr>
          <w:p w14:paraId="3F7C4A4E" w14:textId="77777777" w:rsidR="00545126" w:rsidRDefault="00545126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E3B7492" w14:textId="77777777" w:rsidR="00545126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69F3BD88" w14:textId="77777777" w:rsidR="00545126" w:rsidRPr="007D4EF2" w:rsidRDefault="00545126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95CE0" w:rsidRPr="007D4EF2" w14:paraId="288621DD" w14:textId="77777777" w:rsidTr="00A81D22">
        <w:tc>
          <w:tcPr>
            <w:tcW w:w="4649" w:type="dxa"/>
            <w:shd w:val="clear" w:color="auto" w:fill="auto"/>
          </w:tcPr>
          <w:p w14:paraId="10539731" w14:textId="77777777" w:rsidR="00995CE0" w:rsidRDefault="00995CE0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Section C of checklist:</w:t>
            </w:r>
          </w:p>
        </w:tc>
        <w:tc>
          <w:tcPr>
            <w:tcW w:w="993" w:type="dxa"/>
            <w:shd w:val="clear" w:color="auto" w:fill="auto"/>
          </w:tcPr>
          <w:p w14:paraId="71DBF3C3" w14:textId="77777777" w:rsidR="00995CE0" w:rsidRPr="007D4EF2" w:rsidRDefault="00995CE0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14:paraId="1E236C30" w14:textId="77777777" w:rsidR="00995CE0" w:rsidRPr="007D4EF2" w:rsidRDefault="00995CE0" w:rsidP="00995CE0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14:paraId="4FFA3A17" w14:textId="77777777" w:rsidR="00995CE0" w:rsidRPr="007D4EF2" w:rsidRDefault="00995CE0" w:rsidP="00995CE0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14:paraId="4D93573A" w14:textId="77777777" w:rsidR="00995CE0" w:rsidRPr="007D4EF2" w:rsidRDefault="00995CE0" w:rsidP="00995CE0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352144" w:rsidRPr="007C0E09" w14:paraId="675C1633" w14:textId="77777777" w:rsidTr="00A81D22">
        <w:tc>
          <w:tcPr>
            <w:tcW w:w="4649" w:type="dxa"/>
            <w:shd w:val="clear" w:color="auto" w:fill="auto"/>
          </w:tcPr>
          <w:p w14:paraId="3CCDF44D" w14:textId="77777777" w:rsidR="00352144" w:rsidRPr="007C0E09" w:rsidRDefault="00352144" w:rsidP="0022119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23" w:type="dxa"/>
            <w:gridSpan w:val="4"/>
            <w:shd w:val="clear" w:color="auto" w:fill="auto"/>
          </w:tcPr>
          <w:p w14:paraId="4421FFB8" w14:textId="77777777" w:rsidR="00352144" w:rsidRPr="007C0E09" w:rsidRDefault="00352144" w:rsidP="0022119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52CC92FE" w14:textId="77777777" w:rsidR="00545126" w:rsidRPr="007C0E09" w:rsidRDefault="00545126" w:rsidP="006E21B8">
      <w:pPr>
        <w:spacing w:line="36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260"/>
        <w:gridCol w:w="1560"/>
        <w:gridCol w:w="2863"/>
      </w:tblGrid>
      <w:tr w:rsidR="00545126" w:rsidRPr="007C0E09" w14:paraId="7E870DC6" w14:textId="77777777" w:rsidTr="00A81D22">
        <w:trPr>
          <w:tblHeader/>
        </w:trPr>
        <w:tc>
          <w:tcPr>
            <w:tcW w:w="1389" w:type="dxa"/>
            <w:shd w:val="clear" w:color="auto" w:fill="auto"/>
          </w:tcPr>
          <w:p w14:paraId="0D300CC4" w14:textId="77777777" w:rsidR="00545126" w:rsidRPr="007C0E09" w:rsidRDefault="00545126" w:rsidP="0022119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shd w:val="clear" w:color="auto" w:fill="auto"/>
          </w:tcPr>
          <w:p w14:paraId="076683AA" w14:textId="77777777" w:rsidR="00545126" w:rsidRPr="007C0E09" w:rsidRDefault="00545126" w:rsidP="0022119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0" w:type="dxa"/>
          </w:tcPr>
          <w:p w14:paraId="02D5B6AD" w14:textId="77777777" w:rsidR="00545126" w:rsidRPr="007C0E09" w:rsidRDefault="00E867C7" w:rsidP="0022119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3" w:type="dxa"/>
            <w:shd w:val="clear" w:color="auto" w:fill="auto"/>
          </w:tcPr>
          <w:p w14:paraId="5BCDBAE0" w14:textId="77777777" w:rsidR="00545126" w:rsidRPr="007C0E09" w:rsidRDefault="00545126" w:rsidP="0022119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45126" w:rsidRPr="007C0E09" w14:paraId="2E6D6DEF" w14:textId="77777777" w:rsidTr="00A81D22">
        <w:tc>
          <w:tcPr>
            <w:tcW w:w="1389" w:type="dxa"/>
            <w:shd w:val="clear" w:color="auto" w:fill="auto"/>
          </w:tcPr>
          <w:p w14:paraId="1E285314" w14:textId="6DC01E08" w:rsidR="00545126" w:rsidRPr="007C0E09" w:rsidRDefault="00545126" w:rsidP="00771DE8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15</w:t>
            </w:r>
            <w:r w:rsidR="00670F2A">
              <w:rPr>
                <w:rFonts w:ascii="Arial Narrow" w:hAnsi="Arial Narrow"/>
                <w:b/>
                <w:sz w:val="20"/>
              </w:rPr>
              <w:t>.2</w:t>
            </w:r>
            <w:r w:rsidR="00A81D22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0C07DA58" w14:textId="1C4DF689" w:rsidR="00545126" w:rsidRPr="007C0E09" w:rsidRDefault="00545126" w:rsidP="00BF091F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7C0E09">
              <w:rPr>
                <w:rFonts w:ascii="Arial Narrow" w:hAnsi="Arial Narrow"/>
                <w:sz w:val="20"/>
              </w:rPr>
              <w:t xml:space="preserve">Substance of independent advice on </w:t>
            </w:r>
            <w:r w:rsidR="00A81D22">
              <w:rPr>
                <w:rFonts w:ascii="Arial Narrow" w:hAnsi="Arial Narrow"/>
                <w:sz w:val="20"/>
              </w:rPr>
              <w:t xml:space="preserve">each </w:t>
            </w:r>
            <w:r w:rsidRPr="007C0E09">
              <w:rPr>
                <w:rFonts w:ascii="Arial Narrow" w:hAnsi="Arial Narrow"/>
                <w:sz w:val="20"/>
              </w:rPr>
              <w:t xml:space="preserve">Rule 15 offer </w:t>
            </w:r>
            <w:r w:rsidR="00BF091F">
              <w:rPr>
                <w:rFonts w:ascii="Arial Narrow" w:hAnsi="Arial Narrow"/>
                <w:sz w:val="20"/>
              </w:rPr>
              <w:t xml:space="preserve">or </w:t>
            </w:r>
            <w:r w:rsidRPr="007C0E09">
              <w:rPr>
                <w:rFonts w:ascii="Arial Narrow" w:hAnsi="Arial Narrow"/>
                <w:sz w:val="20"/>
              </w:rPr>
              <w:t>proposal</w:t>
            </w:r>
          </w:p>
        </w:tc>
        <w:tc>
          <w:tcPr>
            <w:tcW w:w="1560" w:type="dxa"/>
          </w:tcPr>
          <w:p w14:paraId="24501EAA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30B5182E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F091F" w:rsidRPr="007C0E09" w14:paraId="16A8334D" w14:textId="77777777" w:rsidTr="00A81D22">
        <w:tc>
          <w:tcPr>
            <w:tcW w:w="1389" w:type="dxa"/>
            <w:shd w:val="clear" w:color="auto" w:fill="auto"/>
          </w:tcPr>
          <w:p w14:paraId="371F3FC5" w14:textId="0EF033F4" w:rsidR="00BF091F" w:rsidRPr="007C0E09" w:rsidRDefault="00BF091F" w:rsidP="00771DE8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  <w:r w:rsidR="00670F2A">
              <w:rPr>
                <w:rFonts w:ascii="Arial Narrow" w:hAnsi="Arial Narrow"/>
                <w:b/>
                <w:sz w:val="20"/>
              </w:rPr>
              <w:t>.2</w:t>
            </w:r>
            <w:r w:rsidR="00A81D22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60" w:type="dxa"/>
            <w:shd w:val="clear" w:color="auto" w:fill="auto"/>
          </w:tcPr>
          <w:p w14:paraId="44DE2928" w14:textId="29465EA2" w:rsidR="00BF091F" w:rsidRPr="007C0E09" w:rsidRDefault="00BF091F" w:rsidP="007C0E09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Offeree board’s view on </w:t>
            </w:r>
            <w:r w:rsidR="00A81D22">
              <w:rPr>
                <w:rFonts w:ascii="Arial Narrow" w:hAnsi="Arial Narrow"/>
                <w:sz w:val="20"/>
              </w:rPr>
              <w:t>each</w:t>
            </w:r>
            <w:r>
              <w:rPr>
                <w:rFonts w:ascii="Arial Narrow" w:hAnsi="Arial Narrow"/>
                <w:sz w:val="20"/>
              </w:rPr>
              <w:t xml:space="preserve"> Rule 15 offer or proposal</w:t>
            </w:r>
          </w:p>
        </w:tc>
        <w:tc>
          <w:tcPr>
            <w:tcW w:w="1560" w:type="dxa"/>
          </w:tcPr>
          <w:p w14:paraId="19DDAD0A" w14:textId="77777777" w:rsidR="00BF091F" w:rsidRPr="007C0E09" w:rsidRDefault="00BF091F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68441360" w14:textId="77777777" w:rsidR="00BF091F" w:rsidRPr="007C0E09" w:rsidRDefault="00BF091F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45126" w:rsidRPr="007C0E09" w14:paraId="61B7C5F6" w14:textId="77777777" w:rsidTr="00A81D22">
        <w:tc>
          <w:tcPr>
            <w:tcW w:w="1389" w:type="dxa"/>
            <w:shd w:val="clear" w:color="auto" w:fill="auto"/>
          </w:tcPr>
          <w:p w14:paraId="4DC4DA41" w14:textId="77777777" w:rsidR="00545126" w:rsidRPr="007C0E09" w:rsidRDefault="00545126" w:rsidP="00771DE8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shd w:val="clear" w:color="auto" w:fill="auto"/>
          </w:tcPr>
          <w:p w14:paraId="13F5BBD2" w14:textId="77777777" w:rsidR="00545126" w:rsidRPr="007C0E09" w:rsidRDefault="007C0E09" w:rsidP="00771DE8">
            <w:pPr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Responsibility </w:t>
            </w:r>
            <w:r w:rsidR="00C90A7D">
              <w:rPr>
                <w:rFonts w:ascii="Arial Narrow" w:hAnsi="Arial Narrow"/>
                <w:sz w:val="20"/>
              </w:rPr>
              <w:t>statement</w:t>
            </w:r>
          </w:p>
        </w:tc>
        <w:tc>
          <w:tcPr>
            <w:tcW w:w="1560" w:type="dxa"/>
          </w:tcPr>
          <w:p w14:paraId="55331059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230714DA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45126" w:rsidRPr="007C0E09" w14:paraId="20E0F753" w14:textId="77777777" w:rsidTr="00A81D22">
        <w:tc>
          <w:tcPr>
            <w:tcW w:w="1389" w:type="dxa"/>
            <w:shd w:val="clear" w:color="auto" w:fill="auto"/>
          </w:tcPr>
          <w:p w14:paraId="6232553E" w14:textId="77777777" w:rsidR="00545126" w:rsidRPr="007C0E09" w:rsidRDefault="00545126" w:rsidP="00771DE8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shd w:val="clear" w:color="auto" w:fill="auto"/>
          </w:tcPr>
          <w:p w14:paraId="3FFD146C" w14:textId="77777777" w:rsidR="00545126" w:rsidRPr="007C0E09" w:rsidRDefault="00545126" w:rsidP="00792B78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7C0E09">
              <w:rPr>
                <w:rFonts w:ascii="Arial Narrow" w:hAnsi="Arial Narrow"/>
                <w:sz w:val="20"/>
              </w:rPr>
              <w:t>Disclosure of reasons if any director excl</w:t>
            </w:r>
            <w:r w:rsidR="00792B78">
              <w:rPr>
                <w:rFonts w:ascii="Arial Narrow" w:hAnsi="Arial Narrow"/>
                <w:sz w:val="20"/>
              </w:rPr>
              <w:t>uded</w:t>
            </w:r>
          </w:p>
        </w:tc>
        <w:tc>
          <w:tcPr>
            <w:tcW w:w="1560" w:type="dxa"/>
          </w:tcPr>
          <w:p w14:paraId="6B055876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471F8FEB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45126" w:rsidRPr="007C0E09" w14:paraId="6909F8FA" w14:textId="77777777" w:rsidTr="00A81D22">
        <w:tc>
          <w:tcPr>
            <w:tcW w:w="1389" w:type="dxa"/>
            <w:shd w:val="clear" w:color="auto" w:fill="auto"/>
          </w:tcPr>
          <w:p w14:paraId="717CF388" w14:textId="77777777" w:rsidR="00545126" w:rsidRPr="007C0E09" w:rsidRDefault="00545126" w:rsidP="00771DE8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23.2</w:t>
            </w:r>
          </w:p>
        </w:tc>
        <w:tc>
          <w:tcPr>
            <w:tcW w:w="3260" w:type="dxa"/>
            <w:shd w:val="clear" w:color="auto" w:fill="auto"/>
          </w:tcPr>
          <w:p w14:paraId="61979414" w14:textId="77777777" w:rsidR="00545126" w:rsidRPr="007C0E09" w:rsidRDefault="00545126" w:rsidP="00771DE8">
            <w:pPr>
              <w:spacing w:before="120"/>
              <w:jc w:val="left"/>
              <w:rPr>
                <w:rFonts w:ascii="Arial Narrow" w:hAnsi="Arial Narrow"/>
                <w:sz w:val="20"/>
              </w:rPr>
            </w:pPr>
            <w:r w:rsidRPr="007C0E09">
              <w:rPr>
                <w:rFonts w:ascii="Arial Narrow" w:hAnsi="Arial Narrow"/>
                <w:sz w:val="20"/>
              </w:rPr>
              <w:t>Consent of financial adviser</w:t>
            </w:r>
          </w:p>
        </w:tc>
        <w:tc>
          <w:tcPr>
            <w:tcW w:w="1560" w:type="dxa"/>
          </w:tcPr>
          <w:p w14:paraId="0F189DDB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3E6CA530" w14:textId="77777777" w:rsidR="00545126" w:rsidRPr="007C0E09" w:rsidRDefault="00545126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52144" w:rsidRPr="007C0E09" w14:paraId="7E8D26D9" w14:textId="77777777" w:rsidTr="00A81D22"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3EA18728" w14:textId="77777777" w:rsidR="00352144" w:rsidRPr="007C0E09" w:rsidRDefault="00352144" w:rsidP="004E497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C0E09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shd w:val="clear" w:color="auto" w:fill="auto"/>
          </w:tcPr>
          <w:p w14:paraId="55CAD86E" w14:textId="77777777" w:rsidR="00352144" w:rsidRPr="007C0E09" w:rsidRDefault="00352144" w:rsidP="004E497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7C0E09">
              <w:rPr>
                <w:rFonts w:ascii="Arial Narrow" w:hAnsi="Arial Narrow"/>
                <w:sz w:val="20"/>
              </w:rPr>
              <w:t xml:space="preserve">Website on which </w:t>
            </w:r>
            <w:r w:rsidR="00B3057B">
              <w:rPr>
                <w:rFonts w:ascii="Arial Narrow" w:hAnsi="Arial Narrow"/>
                <w:sz w:val="20"/>
              </w:rPr>
              <w:t xml:space="preserve">Rule 15 offer/proposal </w:t>
            </w:r>
            <w:r w:rsidRPr="007C0E09">
              <w:rPr>
                <w:rFonts w:ascii="Arial Narrow" w:hAnsi="Arial Narrow"/>
                <w:sz w:val="20"/>
              </w:rPr>
              <w:t>document published</w:t>
            </w:r>
          </w:p>
        </w:tc>
        <w:tc>
          <w:tcPr>
            <w:tcW w:w="1560" w:type="dxa"/>
          </w:tcPr>
          <w:p w14:paraId="61DDD810" w14:textId="77777777" w:rsidR="00352144" w:rsidRPr="007C0E09" w:rsidRDefault="00352144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16B6D16E" w14:textId="77777777" w:rsidR="00352144" w:rsidRPr="007C0E09" w:rsidRDefault="00352144" w:rsidP="00771DE8">
            <w:pPr>
              <w:spacing w:before="24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8185463" w14:textId="77777777" w:rsidR="00545126" w:rsidRPr="006E21B8" w:rsidRDefault="00545126" w:rsidP="006E21B8">
      <w:pPr>
        <w:spacing w:line="360" w:lineRule="auto"/>
      </w:pPr>
    </w:p>
    <w:sectPr w:rsidR="00545126" w:rsidRPr="006E21B8" w:rsidSect="00A81D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FC06" w14:textId="77777777" w:rsidR="00D3640E" w:rsidRDefault="00D3640E" w:rsidP="006E21B8">
      <w:r>
        <w:separator/>
      </w:r>
    </w:p>
  </w:endnote>
  <w:endnote w:type="continuationSeparator" w:id="0">
    <w:p w14:paraId="3D3DACEA" w14:textId="77777777" w:rsidR="00D3640E" w:rsidRDefault="00D3640E" w:rsidP="006E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E690" w14:textId="77777777" w:rsidR="00A1753A" w:rsidRDefault="00A1753A" w:rsidP="00003309">
    <w:pPr>
      <w:tabs>
        <w:tab w:val="center" w:pos="4320"/>
      </w:tabs>
      <w:rPr>
        <w:rFonts w:ascii="Arial Narrow" w:hAnsi="Arial Narrow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64BF" w14:textId="2FE09B0E" w:rsidR="00A1753A" w:rsidRDefault="008162E5" w:rsidP="00797700">
    <w:pPr>
      <w:pStyle w:val="Footer"/>
      <w:ind w:left="-426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8A41E2">
      <w:rPr>
        <w:rFonts w:ascii="Arial Narrow" w:hAnsi="Arial Narrow"/>
        <w:sz w:val="16"/>
      </w:rPr>
      <w:t>#189478v10</w:t>
    </w:r>
    <w:r>
      <w:rPr>
        <w:rFonts w:ascii="Arial Narrow" w:hAnsi="Arial Narrow"/>
        <w:sz w:val="16"/>
      </w:rPr>
      <w:fldChar w:fldCharType="end"/>
    </w:r>
  </w:p>
  <w:p w14:paraId="5168E880" w14:textId="7067C035" w:rsidR="00F278CF" w:rsidRPr="00F278CF" w:rsidRDefault="00F278CF" w:rsidP="00797700">
    <w:pPr>
      <w:pStyle w:val="Footer"/>
      <w:ind w:left="-426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A81D22">
      <w:rPr>
        <w:rFonts w:ascii="Arial Narrow" w:hAnsi="Arial Narrow"/>
        <w:sz w:val="16"/>
      </w:rPr>
      <w:t>22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0FB1" w14:textId="77777777" w:rsidR="00D3640E" w:rsidRDefault="00D3640E" w:rsidP="006E21B8">
      <w:r>
        <w:separator/>
      </w:r>
    </w:p>
  </w:footnote>
  <w:footnote w:type="continuationSeparator" w:id="0">
    <w:p w14:paraId="0594F052" w14:textId="77777777" w:rsidR="00D3640E" w:rsidRDefault="00D3640E" w:rsidP="006E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5E4D" w14:textId="0F41123E" w:rsidR="00A1753A" w:rsidRPr="00F278CF" w:rsidRDefault="00A1753A" w:rsidP="00A81D22">
    <w:pPr>
      <w:pStyle w:val="Header"/>
      <w:tabs>
        <w:tab w:val="clear" w:pos="8306"/>
        <w:tab w:val="right" w:pos="8931"/>
      </w:tabs>
      <w:ind w:right="95"/>
      <w:jc w:val="right"/>
      <w:rPr>
        <w:rFonts w:ascii="Arial Narrow" w:hAnsi="Arial Narrow"/>
        <w:sz w:val="20"/>
      </w:rPr>
    </w:pPr>
    <w:r w:rsidRPr="00F278CF">
      <w:rPr>
        <w:rStyle w:val="PageNumber"/>
        <w:rFonts w:ascii="Arial Narrow" w:hAnsi="Arial Narrow"/>
        <w:sz w:val="20"/>
      </w:rPr>
      <w:fldChar w:fldCharType="begin"/>
    </w:r>
    <w:r w:rsidRPr="00F278CF">
      <w:rPr>
        <w:rStyle w:val="PageNumber"/>
        <w:rFonts w:ascii="Arial Narrow" w:hAnsi="Arial Narrow"/>
        <w:sz w:val="20"/>
      </w:rPr>
      <w:instrText xml:space="preserve"> PAGE </w:instrText>
    </w:r>
    <w:r w:rsidRPr="00F278CF">
      <w:rPr>
        <w:rStyle w:val="PageNumber"/>
        <w:rFonts w:ascii="Arial Narrow" w:hAnsi="Arial Narrow"/>
        <w:sz w:val="20"/>
      </w:rPr>
      <w:fldChar w:fldCharType="separate"/>
    </w:r>
    <w:r w:rsidR="00995CE0">
      <w:rPr>
        <w:rStyle w:val="PageNumber"/>
        <w:rFonts w:ascii="Arial Narrow" w:hAnsi="Arial Narrow"/>
        <w:noProof/>
        <w:sz w:val="20"/>
      </w:rPr>
      <w:t>2</w:t>
    </w:r>
    <w:r w:rsidRPr="00F278CF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2ECE" w14:textId="77777777" w:rsidR="0059128A" w:rsidRPr="0059128A" w:rsidRDefault="0059128A" w:rsidP="004306AA">
    <w:pPr>
      <w:pStyle w:val="Heading1"/>
      <w:spacing w:before="0" w:line="360" w:lineRule="auto"/>
      <w:ind w:left="-425" w:right="-624"/>
      <w:jc w:val="center"/>
      <w:rPr>
        <w:rFonts w:ascii="Arial Narrow" w:hAnsi="Arial Narrow"/>
        <w:sz w:val="28"/>
      </w:rPr>
    </w:pPr>
    <w:r w:rsidRPr="0059128A">
      <w:rPr>
        <w:rFonts w:ascii="Arial Narrow" w:hAnsi="Arial Narrow"/>
        <w:sz w:val="28"/>
      </w:rPr>
      <w:t>THE TAKEOVER PANEL</w:t>
    </w:r>
  </w:p>
  <w:p w14:paraId="4DDB671B" w14:textId="77777777" w:rsidR="00A1753A" w:rsidRDefault="0059128A" w:rsidP="004306AA">
    <w:pPr>
      <w:pStyle w:val="Heading1"/>
      <w:spacing w:before="0" w:line="360" w:lineRule="auto"/>
      <w:ind w:left="-425" w:right="-624"/>
      <w:jc w:val="center"/>
    </w:pPr>
    <w:r w:rsidRPr="0059128A">
      <w:rPr>
        <w:rFonts w:ascii="Arial Narrow" w:hAnsi="Arial Narrow"/>
        <w:b w:val="0"/>
        <w:sz w:val="20"/>
      </w:rPr>
      <w:t xml:space="preserve">RULE 15 </w:t>
    </w:r>
    <w:r w:rsidR="008B0B2E">
      <w:rPr>
        <w:rFonts w:ascii="Arial Narrow" w:hAnsi="Arial Narrow"/>
        <w:b w:val="0"/>
        <w:sz w:val="20"/>
      </w:rPr>
      <w:t>OFFER/</w:t>
    </w:r>
    <w:r w:rsidR="00AF4FB5">
      <w:rPr>
        <w:rFonts w:ascii="Arial Narrow" w:hAnsi="Arial Narrow"/>
        <w:b w:val="0"/>
        <w:sz w:val="20"/>
      </w:rPr>
      <w:t xml:space="preserve">PROPOSAL </w:t>
    </w:r>
    <w:r w:rsidR="00AC7136">
      <w:rPr>
        <w:rFonts w:ascii="Arial Narrow" w:hAnsi="Arial Narrow"/>
        <w:b w:val="0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782501280">
    <w:abstractNumId w:val="1"/>
  </w:num>
  <w:num w:numId="2" w16cid:durableId="208537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2C"/>
    <w:rsid w:val="00003309"/>
    <w:rsid w:val="00032931"/>
    <w:rsid w:val="00070EFA"/>
    <w:rsid w:val="00073903"/>
    <w:rsid w:val="00084624"/>
    <w:rsid w:val="00090F4D"/>
    <w:rsid w:val="000A4157"/>
    <w:rsid w:val="000D4F25"/>
    <w:rsid w:val="000E50D5"/>
    <w:rsid w:val="00163F3F"/>
    <w:rsid w:val="0018295F"/>
    <w:rsid w:val="00192F6E"/>
    <w:rsid w:val="001D5B22"/>
    <w:rsid w:val="001D7B3F"/>
    <w:rsid w:val="001E6F92"/>
    <w:rsid w:val="001F1932"/>
    <w:rsid w:val="002157FC"/>
    <w:rsid w:val="0022119A"/>
    <w:rsid w:val="00245D54"/>
    <w:rsid w:val="003004B7"/>
    <w:rsid w:val="003420CF"/>
    <w:rsid w:val="00352144"/>
    <w:rsid w:val="00391BD8"/>
    <w:rsid w:val="004306AA"/>
    <w:rsid w:val="00481CF8"/>
    <w:rsid w:val="004A3794"/>
    <w:rsid w:val="004B7C9B"/>
    <w:rsid w:val="004D0E82"/>
    <w:rsid w:val="004E4975"/>
    <w:rsid w:val="00503B37"/>
    <w:rsid w:val="005216D7"/>
    <w:rsid w:val="00543668"/>
    <w:rsid w:val="00545126"/>
    <w:rsid w:val="00561D09"/>
    <w:rsid w:val="0059128A"/>
    <w:rsid w:val="005E4362"/>
    <w:rsid w:val="005F279F"/>
    <w:rsid w:val="0060209B"/>
    <w:rsid w:val="00652030"/>
    <w:rsid w:val="00670F2A"/>
    <w:rsid w:val="006E21B8"/>
    <w:rsid w:val="00730D68"/>
    <w:rsid w:val="00771DE8"/>
    <w:rsid w:val="00782EAC"/>
    <w:rsid w:val="00792B78"/>
    <w:rsid w:val="00797700"/>
    <w:rsid w:val="007A3A86"/>
    <w:rsid w:val="007B3454"/>
    <w:rsid w:val="007C0E09"/>
    <w:rsid w:val="007F1292"/>
    <w:rsid w:val="008162E5"/>
    <w:rsid w:val="00816F0A"/>
    <w:rsid w:val="0083786C"/>
    <w:rsid w:val="00846E61"/>
    <w:rsid w:val="008A41E2"/>
    <w:rsid w:val="008B0B2E"/>
    <w:rsid w:val="008B5ED2"/>
    <w:rsid w:val="008D43B8"/>
    <w:rsid w:val="008F27B2"/>
    <w:rsid w:val="00901550"/>
    <w:rsid w:val="00995CE0"/>
    <w:rsid w:val="009D56CB"/>
    <w:rsid w:val="009E1343"/>
    <w:rsid w:val="009E5034"/>
    <w:rsid w:val="00A1753A"/>
    <w:rsid w:val="00A52117"/>
    <w:rsid w:val="00A81D22"/>
    <w:rsid w:val="00AC7136"/>
    <w:rsid w:val="00AD1FD7"/>
    <w:rsid w:val="00AF4520"/>
    <w:rsid w:val="00AF4FB5"/>
    <w:rsid w:val="00B10039"/>
    <w:rsid w:val="00B10C1E"/>
    <w:rsid w:val="00B27DE1"/>
    <w:rsid w:val="00B3057B"/>
    <w:rsid w:val="00B371F9"/>
    <w:rsid w:val="00B759FF"/>
    <w:rsid w:val="00B97B8E"/>
    <w:rsid w:val="00BA041F"/>
    <w:rsid w:val="00BF091F"/>
    <w:rsid w:val="00C4336D"/>
    <w:rsid w:val="00C605F6"/>
    <w:rsid w:val="00C7242C"/>
    <w:rsid w:val="00C90A7D"/>
    <w:rsid w:val="00CE55EF"/>
    <w:rsid w:val="00D3640E"/>
    <w:rsid w:val="00D37D14"/>
    <w:rsid w:val="00D63367"/>
    <w:rsid w:val="00DB57A8"/>
    <w:rsid w:val="00DD76D8"/>
    <w:rsid w:val="00DE2F72"/>
    <w:rsid w:val="00E420DB"/>
    <w:rsid w:val="00E867C7"/>
    <w:rsid w:val="00EF1237"/>
    <w:rsid w:val="00EF2F5B"/>
    <w:rsid w:val="00F278CF"/>
    <w:rsid w:val="00F664B6"/>
    <w:rsid w:val="00FB4972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2686B5D"/>
  <w15:chartTrackingRefBased/>
  <w15:docId w15:val="{1C57A0C6-8DFA-4F8F-B614-E58DCBF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B8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E21B8"/>
    <w:pPr>
      <w:keepNext/>
      <w:keepLines/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6E21B8"/>
    <w:p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6E21B8"/>
    <w:p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6E21B8"/>
    <w:p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6E21B8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  <w:rsid w:val="006E21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21B8"/>
  </w:style>
  <w:style w:type="character" w:customStyle="1" w:styleId="Heading1Char">
    <w:name w:val="Heading 1 Char"/>
    <w:link w:val="Heading1"/>
    <w:uiPriority w:val="2"/>
    <w:rsid w:val="006E21B8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6E21B8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6E21B8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6E21B8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6E21B8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6E21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6E21B8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6E21B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6E21B8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6E21B8"/>
  </w:style>
  <w:style w:type="paragraph" w:customStyle="1" w:styleId="Appendix">
    <w:name w:val="Appendix"/>
    <w:basedOn w:val="Normal"/>
    <w:next w:val="Normal"/>
    <w:uiPriority w:val="4"/>
    <w:qFormat/>
    <w:rsid w:val="006E21B8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6E21B8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6E21B8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6E21B8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6E21B8"/>
    <w:pPr>
      <w:numPr>
        <w:ilvl w:val="4"/>
      </w:numPr>
    </w:pPr>
  </w:style>
  <w:style w:type="numbering" w:customStyle="1" w:styleId="AppendixNumbering">
    <w:name w:val="AppendixNumbering"/>
    <w:uiPriority w:val="99"/>
    <w:rsid w:val="006E21B8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6E21B8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6E21B8"/>
  </w:style>
  <w:style w:type="numbering" w:customStyle="1" w:styleId="MainNumbering">
    <w:name w:val="MainNumbering"/>
    <w:uiPriority w:val="99"/>
    <w:rsid w:val="006E21B8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6E21B8"/>
    <w:rPr>
      <w:szCs w:val="24"/>
    </w:rPr>
  </w:style>
  <w:style w:type="character" w:styleId="Hyperlink">
    <w:name w:val="Hyperlink"/>
    <w:uiPriority w:val="99"/>
    <w:unhideWhenUsed/>
    <w:rsid w:val="005912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DE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thetakeoverpanel.org.uk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2555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#189478v10</vt:lpwstr>
  </op:property>
</op:Properties>
</file>